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Fonts w:ascii="Times New Roman" w:hAnsi="Times New Roman"/>
          <w:sz w:val="28"/>
          <w:szCs w:val="28"/>
        </w:rPr>
        <w:t>Федеральный</w:t>
      </w:r>
      <w:r>
        <w:rPr>
          <w:rFonts w:ascii="Times New Roman" w:hAnsi="Times New Roman"/>
          <w:color w:val="FFFFFF"/>
          <w:sz w:val="28"/>
          <w:szCs w:val="28"/>
        </w:rPr>
        <w:t xml:space="preserve"> </w:t>
      </w:r>
      <w:r>
        <w:rPr>
          <w:rFonts w:ascii="Times New Roman" w:hAnsi="Times New Roman"/>
          <w:sz w:val="28"/>
          <w:szCs w:val="28"/>
        </w:rPr>
        <w:t xml:space="preserve">государственный контроль (надзор) за обеспечением безопасности объектов топливно-энергетического комплекса </w:t>
      </w:r>
    </w:p>
    <w:p>
      <w:pPr>
        <w:pStyle w:val="Normal"/>
        <w:jc w:val="center"/>
        <w:rPr/>
      </w:pPr>
      <w:r>
        <w:rPr>
          <w:rFonts w:ascii="Times New Roman" w:hAnsi="Times New Roman"/>
          <w:sz w:val="28"/>
          <w:szCs w:val="28"/>
        </w:rPr>
        <w:t>за 1 полугодие 202</w:t>
      </w:r>
      <w:r>
        <w:rPr>
          <w:rFonts w:eastAsia="Tahoma" w:cs="Noto Sans Devanagari" w:ascii="Times New Roman" w:hAnsi="Times New Roman"/>
          <w:color w:val="auto"/>
          <w:kern w:val="2"/>
          <w:sz w:val="28"/>
          <w:szCs w:val="28"/>
          <w:lang w:val="ru-RU" w:eastAsia="zh-CN" w:bidi="hi-IN"/>
        </w:rPr>
        <w:t>6</w:t>
      </w:r>
      <w:r>
        <w:rPr>
          <w:rFonts w:ascii="Times New Roman" w:hAnsi="Times New Roman"/>
          <w:sz w:val="28"/>
          <w:szCs w:val="28"/>
        </w:rPr>
        <w:t xml:space="preserve"> г.</w:t>
      </w:r>
    </w:p>
    <w:p>
      <w:pPr>
        <w:pStyle w:val="2"/>
        <w:tabs>
          <w:tab w:val="clear" w:pos="709"/>
          <w:tab w:val="left" w:pos="1576" w:leader="none"/>
          <w:tab w:val="left" w:pos="3386" w:leader="none"/>
          <w:tab w:val="left" w:pos="5200" w:leader="none"/>
          <w:tab w:val="left" w:pos="7086" w:leader="none"/>
        </w:tabs>
        <w:spacing w:lineRule="exact" w:line="312" w:before="0" w:after="0"/>
        <w:ind w:left="0" w:right="0" w:firstLine="760"/>
        <w:jc w:val="both"/>
        <w:rPr>
          <w:rFonts w:ascii="Times New Roman" w:hAnsi="Times New Roman"/>
          <w:sz w:val="28"/>
          <w:szCs w:val="28"/>
        </w:rPr>
      </w:pPr>
      <w:r>
        <w:rPr>
          <w:rFonts w:ascii="Times New Roman" w:hAnsi="Times New Roman"/>
          <w:sz w:val="28"/>
          <w:szCs w:val="28"/>
        </w:rPr>
      </w:r>
    </w:p>
    <w:p>
      <w:pPr>
        <w:pStyle w:val="Normal"/>
        <w:ind w:left="0" w:right="0" w:firstLine="709"/>
        <w:jc w:val="both"/>
        <w:rPr/>
      </w:pPr>
      <w:r>
        <w:rPr>
          <w:rFonts w:ascii="Times New Roman" w:hAnsi="Times New Roman"/>
          <w:sz w:val="28"/>
          <w:szCs w:val="28"/>
        </w:rPr>
        <w:t>Плановые мероприятия по контролю за обеспечением безопасности объектов ТЭК осуществлялись сотрудниками отделения государственного контроля Управления Росгвардии по Ульяновской области на основании Сводного Плана проведения территориальными органами Федеральной службы войск национальной гвардии Российской Федерации плановых проверок объектов топливно-энергетического комплекса на 202</w:t>
      </w:r>
      <w:r>
        <w:rPr>
          <w:rFonts w:eastAsia="Tahoma" w:cs="Noto Sans Devanagari" w:ascii="Times New Roman" w:hAnsi="Times New Roman"/>
          <w:color w:val="auto"/>
          <w:kern w:val="2"/>
          <w:sz w:val="28"/>
          <w:szCs w:val="28"/>
          <w:lang w:val="ru-RU" w:eastAsia="zh-CN" w:bidi="hi-IN"/>
        </w:rPr>
        <w:t>6</w:t>
      </w:r>
      <w:r>
        <w:rPr>
          <w:rFonts w:ascii="Times New Roman" w:hAnsi="Times New Roman"/>
          <w:sz w:val="28"/>
          <w:szCs w:val="28"/>
        </w:rPr>
        <w:t xml:space="preserve"> год, Плана проведения Управлением Росгвардии по Ульяновской области плановых проверок объектов топливно-энергетического комплекса на 202</w:t>
      </w:r>
      <w:r>
        <w:rPr>
          <w:rFonts w:eastAsia="Tahoma" w:cs="Noto Sans Devanagari" w:ascii="Times New Roman" w:hAnsi="Times New Roman"/>
          <w:color w:val="auto"/>
          <w:kern w:val="2"/>
          <w:sz w:val="28"/>
          <w:szCs w:val="28"/>
          <w:lang w:val="ru-RU" w:eastAsia="zh-CN" w:bidi="hi-IN"/>
        </w:rPr>
        <w:t>6</w:t>
      </w:r>
      <w:r>
        <w:rPr>
          <w:rFonts w:ascii="Times New Roman" w:hAnsi="Times New Roman"/>
          <w:sz w:val="28"/>
          <w:szCs w:val="28"/>
        </w:rPr>
        <w:t xml:space="preserve"> год.</w:t>
      </w:r>
    </w:p>
    <w:p>
      <w:pPr>
        <w:pStyle w:val="Normal"/>
        <w:ind w:left="0" w:right="0" w:firstLine="709"/>
        <w:jc w:val="both"/>
        <w:rPr/>
      </w:pPr>
      <w:r>
        <w:rPr>
          <w:rFonts w:ascii="Times New Roman" w:hAnsi="Times New Roman"/>
          <w:sz w:val="28"/>
          <w:szCs w:val="28"/>
        </w:rPr>
        <w:t xml:space="preserve">На территории Ульяновской области функционируют </w:t>
      </w:r>
      <w:r>
        <w:rPr>
          <w:rFonts w:eastAsia="Tahoma" w:cs="Noto Sans Devanagari" w:ascii="Times New Roman" w:hAnsi="Times New Roman"/>
          <w:color w:val="auto"/>
          <w:kern w:val="2"/>
          <w:sz w:val="28"/>
          <w:szCs w:val="28"/>
          <w:lang w:val="ru-RU" w:eastAsia="zh-CN" w:bidi="hi-IN"/>
        </w:rPr>
        <w:t>48</w:t>
      </w:r>
      <w:r>
        <w:rPr>
          <w:rFonts w:ascii="Times New Roman" w:hAnsi="Times New Roman"/>
          <w:sz w:val="28"/>
          <w:szCs w:val="28"/>
        </w:rPr>
        <w:t xml:space="preserve"> объект</w:t>
      </w:r>
      <w:r>
        <w:rPr>
          <w:rFonts w:eastAsia="Tahoma" w:cs="Noto Sans Devanagari" w:ascii="Times New Roman" w:hAnsi="Times New Roman"/>
          <w:color w:val="auto"/>
          <w:kern w:val="2"/>
          <w:sz w:val="28"/>
          <w:szCs w:val="28"/>
          <w:lang w:val="ru-RU" w:eastAsia="zh-CN" w:bidi="hi-IN"/>
        </w:rPr>
        <w:t>а</w:t>
      </w:r>
      <w:r>
        <w:rPr>
          <w:rFonts w:ascii="Times New Roman" w:hAnsi="Times New Roman"/>
          <w:sz w:val="28"/>
          <w:szCs w:val="28"/>
        </w:rPr>
        <w:t xml:space="preserve"> топливно-энергетического комплекса имеющих категорию опасности, из них:     5 - средней категории, </w:t>
      </w:r>
      <w:r>
        <w:rPr>
          <w:rFonts w:eastAsia="Tahoma" w:cs="Noto Sans Devanagari" w:ascii="Times New Roman" w:hAnsi="Times New Roman"/>
          <w:color w:val="auto"/>
          <w:kern w:val="2"/>
          <w:sz w:val="28"/>
          <w:szCs w:val="28"/>
          <w:lang w:val="ru-RU" w:eastAsia="zh-CN" w:bidi="hi-IN"/>
        </w:rPr>
        <w:t>43</w:t>
      </w:r>
      <w:r>
        <w:rPr>
          <w:rFonts w:ascii="Times New Roman" w:hAnsi="Times New Roman"/>
          <w:sz w:val="28"/>
          <w:szCs w:val="28"/>
        </w:rPr>
        <w:t xml:space="preserve"> - низкой категории (объекты высокой категории отсутствуют).</w:t>
      </w:r>
    </w:p>
    <w:p>
      <w:pPr>
        <w:pStyle w:val="Normal"/>
        <w:ind w:left="0" w:right="0" w:firstLine="708"/>
        <w:jc w:val="both"/>
        <w:rPr/>
      </w:pPr>
      <w:r>
        <w:rPr>
          <w:rFonts w:ascii="Times New Roman" w:hAnsi="Times New Roman"/>
          <w:spacing w:val="2"/>
          <w:sz w:val="28"/>
          <w:szCs w:val="28"/>
        </w:rPr>
        <w:t>За первое полугодие 202</w:t>
      </w:r>
      <w:r>
        <w:rPr>
          <w:rFonts w:eastAsia="Tahoma" w:cs="Noto Sans Devanagari" w:ascii="Times New Roman" w:hAnsi="Times New Roman"/>
          <w:color w:val="auto"/>
          <w:spacing w:val="2"/>
          <w:kern w:val="2"/>
          <w:sz w:val="28"/>
          <w:szCs w:val="28"/>
          <w:lang w:val="ru-RU" w:eastAsia="zh-CN" w:bidi="hi-IN"/>
        </w:rPr>
        <w:t>6</w:t>
      </w:r>
      <w:r>
        <w:rPr>
          <w:rFonts w:ascii="Times New Roman" w:hAnsi="Times New Roman"/>
          <w:spacing w:val="2"/>
          <w:sz w:val="28"/>
          <w:szCs w:val="28"/>
        </w:rPr>
        <w:t xml:space="preserve"> года сотрудниками отделения государственного контроля Управления Росгвардии по Ульяновской области осуществлены плановые проверки </w:t>
      </w:r>
      <w:r>
        <w:rPr>
          <w:rFonts w:eastAsia="Tahoma" w:cs="Noto Sans Devanagari" w:ascii="Times New Roman" w:hAnsi="Times New Roman"/>
          <w:color w:val="000000"/>
          <w:spacing w:val="2"/>
          <w:kern w:val="2"/>
          <w:sz w:val="28"/>
          <w:szCs w:val="28"/>
          <w:lang w:val="ru-RU" w:eastAsia="zh-CN" w:bidi="hi-IN"/>
        </w:rPr>
        <w:t>7</w:t>
      </w:r>
      <w:r>
        <w:rPr>
          <w:rFonts w:ascii="Times New Roman" w:hAnsi="Times New Roman"/>
          <w:spacing w:val="2"/>
          <w:sz w:val="28"/>
          <w:szCs w:val="28"/>
        </w:rPr>
        <w:t xml:space="preserve"> объектов ТЭК.</w:t>
      </w:r>
    </w:p>
    <w:p>
      <w:pPr>
        <w:pStyle w:val="Normal"/>
        <w:ind w:left="0" w:right="0" w:firstLine="708"/>
        <w:jc w:val="both"/>
        <w:rPr/>
      </w:pPr>
      <w:r>
        <w:rPr>
          <w:rFonts w:ascii="Times New Roman" w:hAnsi="Times New Roman"/>
          <w:spacing w:val="2"/>
          <w:sz w:val="28"/>
          <w:szCs w:val="28"/>
        </w:rPr>
        <w:t xml:space="preserve">При проведении проверок выявлено </w:t>
      </w:r>
      <w:r>
        <w:rPr>
          <w:rFonts w:eastAsia="Tahoma" w:cs="Noto Sans Devanagari" w:ascii="Times New Roman" w:hAnsi="Times New Roman"/>
          <w:color w:val="000000"/>
          <w:spacing w:val="2"/>
          <w:kern w:val="2"/>
          <w:sz w:val="28"/>
          <w:szCs w:val="28"/>
          <w:shd w:fill="auto" w:val="clear"/>
          <w:lang w:val="ru-RU" w:eastAsia="zh-CN" w:bidi="hi-IN"/>
        </w:rPr>
        <w:t>23</w:t>
      </w:r>
      <w:r>
        <w:rPr>
          <w:rFonts w:ascii="Times New Roman" w:hAnsi="Times New Roman"/>
          <w:spacing w:val="2"/>
          <w:sz w:val="28"/>
          <w:szCs w:val="28"/>
        </w:rPr>
        <w:t xml:space="preserve"> нарушени</w:t>
      </w:r>
      <w:r>
        <w:rPr>
          <w:rFonts w:ascii="Times New Roman" w:hAnsi="Times New Roman"/>
          <w:spacing w:val="2"/>
          <w:sz w:val="28"/>
          <w:szCs w:val="28"/>
        </w:rPr>
        <w:t>я</w:t>
      </w:r>
      <w:r>
        <w:rPr>
          <w:rFonts w:ascii="Times New Roman" w:hAnsi="Times New Roman"/>
          <w:spacing w:val="2"/>
          <w:sz w:val="28"/>
          <w:szCs w:val="28"/>
        </w:rPr>
        <w:t xml:space="preserve"> обязательных требований по обеспечению безопасности. Характерные нарушения:                 </w:t>
      </w:r>
      <w:r>
        <w:rPr>
          <w:rFonts w:ascii="Times New Roman" w:hAnsi="Times New Roman"/>
          <w:spacing w:val="2"/>
          <w:sz w:val="28"/>
          <w:szCs w:val="28"/>
          <w:shd w:fill="auto" w:val="clear"/>
        </w:rPr>
        <w:t>к построению системы физической защиты объекта, к инженерно-техническим средствам охраны, к инженерно-техническим средствам защиты, к системе охранной сигнализации объекта, к системе охранной телевизионной, к системе охранного освещения, к системе оповещения.</w:t>
      </w:r>
    </w:p>
    <w:p>
      <w:pPr>
        <w:pStyle w:val="Standard"/>
        <w:ind w:firstLine="709"/>
        <w:rPr/>
      </w:pPr>
      <w:r>
        <w:rPr>
          <w:rFonts w:ascii="Times New Roman" w:hAnsi="Times New Roman"/>
          <w:sz w:val="28"/>
          <w:szCs w:val="28"/>
        </w:rPr>
        <w:t>В целях недопущения выявленных нарушений рекомендуется:</w:t>
      </w:r>
    </w:p>
    <w:p>
      <w:pPr>
        <w:pStyle w:val="Standard"/>
        <w:jc w:val="both"/>
        <w:rPr/>
      </w:pPr>
      <w:r>
        <w:rPr>
          <w:rFonts w:ascii="Times New Roman" w:hAnsi="Times New Roman"/>
          <w:sz w:val="28"/>
          <w:szCs w:val="28"/>
        </w:rPr>
        <w:tab/>
        <w:t>уведомлять каждые 3 года, начиная с года, следующего за годом утверждения паспорта безопасности в письменной форме уполномоченный орган исполнительной власти субъекта Российской Федерации, а также соответствующий территориальный орган Федеральной службы войск национальной гвардии Российской Федерации об отсутствии оснований для проведения актуализации паспорта, предусмотренных пунктом 3 Правил</w:t>
        <w:br/>
        <w:t>об актуализации паспорта безопасности объекта ТЭК, утверждённых постановлением Правительства Российской Федерации от 05.05.2012 г. № 460;</w:t>
      </w:r>
    </w:p>
    <w:p>
      <w:pPr>
        <w:pStyle w:val="2"/>
        <w:spacing w:lineRule="exact" w:line="312" w:before="0" w:after="0"/>
        <w:ind w:left="0" w:right="0" w:firstLine="740"/>
        <w:jc w:val="both"/>
        <w:rPr/>
      </w:pPr>
      <w:r>
        <w:rPr>
          <w:rFonts w:ascii="Times New Roman" w:hAnsi="Times New Roman"/>
        </w:rPr>
        <w:t>В целях своевременного приведения состояния безопасности объектов ТЭК в соответствие установленным требованиям, уполномоченным должностным лицам субъектов ТЭК выдано 2</w:t>
      </w:r>
      <w:r>
        <w:rPr>
          <w:rFonts w:ascii="Times New Roman" w:hAnsi="Times New Roman"/>
          <w:shd w:fill="auto" w:val="clear"/>
        </w:rPr>
        <w:t xml:space="preserve"> п</w:t>
      </w:r>
      <w:r>
        <w:rPr>
          <w:rFonts w:ascii="Times New Roman" w:hAnsi="Times New Roman"/>
        </w:rPr>
        <w:t>редписания об устранении выявленных нарушений.</w:t>
      </w:r>
    </w:p>
    <w:p>
      <w:pPr>
        <w:pStyle w:val="2"/>
        <w:spacing w:lineRule="exact" w:line="312" w:before="0" w:after="0"/>
        <w:ind w:left="0" w:right="0" w:firstLine="740"/>
        <w:jc w:val="both"/>
        <w:rPr/>
      </w:pPr>
      <w:r>
        <w:rPr>
          <w:rFonts w:ascii="Times New Roman" w:hAnsi="Times New Roman"/>
        </w:rPr>
        <w:t xml:space="preserve">По итогам проведённых проверок за допущенные нарушения                      </w:t>
      </w:r>
      <w:r>
        <w:rPr>
          <w:rFonts w:ascii="Times New Roman" w:hAnsi="Times New Roman"/>
          <w:shd w:fill="auto" w:val="clear"/>
        </w:rPr>
        <w:t xml:space="preserve">в отношении должностных и юридических лиц составлено </w:t>
      </w:r>
      <w:r>
        <w:rPr>
          <w:rFonts w:eastAsia="Tahoma" w:cs="Noto Sans Devanagari" w:ascii="Times New Roman" w:hAnsi="Times New Roman"/>
          <w:color w:val="000000"/>
          <w:kern w:val="2"/>
          <w:sz w:val="28"/>
          <w:szCs w:val="28"/>
          <w:shd w:fill="auto" w:val="clear"/>
          <w:lang w:val="ru-RU" w:eastAsia="zh-CN" w:bidi="hi-IN"/>
        </w:rPr>
        <w:t>22</w:t>
      </w:r>
      <w:r>
        <w:rPr>
          <w:rFonts w:ascii="Times New Roman" w:hAnsi="Times New Roman"/>
          <w:shd w:fill="auto" w:val="clear"/>
        </w:rPr>
        <w:t xml:space="preserve"> протокола                                        об административных правонарушениях, из них: 4 - по статье 20.30 КоАП РФ,</w:t>
        <w:br/>
        <w:t>18 - по статье 19.5 КоАП РФ.</w:t>
      </w:r>
    </w:p>
    <w:p>
      <w:pPr>
        <w:pStyle w:val="2"/>
        <w:spacing w:lineRule="exact" w:line="312" w:before="0" w:after="0"/>
        <w:ind w:left="0" w:right="0" w:firstLine="740"/>
        <w:jc w:val="both"/>
        <w:rPr/>
      </w:pPr>
      <w:r>
        <w:rPr>
          <w:rFonts w:ascii="Times New Roman" w:hAnsi="Times New Roman"/>
        </w:rPr>
        <w:t xml:space="preserve">В целях осуществления контроля за исполнением предписаний                  об устранении нарушений, выявленных в ходе ранее состоявшихся плановых проверок, сотрудниками отделения государственного контроля Управления Росгвардии по Ульяновской области проведено </w:t>
      </w:r>
      <w:r>
        <w:rPr>
          <w:rFonts w:ascii="Times New Roman" w:hAnsi="Times New Roman"/>
          <w:shd w:fill="auto" w:val="clear"/>
        </w:rPr>
        <w:t>9</w:t>
      </w:r>
      <w:r>
        <w:rPr>
          <w:rFonts w:ascii="Times New Roman" w:hAnsi="Times New Roman"/>
        </w:rPr>
        <w:t xml:space="preserve"> внеплановых проверок,            по основаниям истечения сроков исполнения предписания. По итогам внеплановых</w:t>
      </w:r>
      <w:r>
        <w:rPr>
          <w:rFonts w:ascii="Times New Roman" w:hAnsi="Times New Roman"/>
          <w:shd w:fill="auto" w:val="clear"/>
        </w:rPr>
        <w:t xml:space="preserve"> проверок </w:t>
      </w:r>
      <w:r>
        <w:rPr>
          <w:rFonts w:eastAsia="Tahoma" w:cs="Noto Sans Devanagari" w:ascii="Times New Roman" w:hAnsi="Times New Roman"/>
          <w:color w:val="000000"/>
          <w:kern w:val="2"/>
          <w:sz w:val="28"/>
          <w:szCs w:val="28"/>
          <w:shd w:fill="auto" w:val="clear"/>
          <w:lang w:val="ru-RU" w:eastAsia="zh-CN" w:bidi="hi-IN"/>
        </w:rPr>
        <w:t>составлено 18 протоколов об административном правонарушении</w:t>
      </w:r>
      <w:r>
        <w:rPr>
          <w:rFonts w:ascii="Times New Roman" w:hAnsi="Times New Roman"/>
          <w:shd w:fill="auto" w:val="clear"/>
        </w:rPr>
        <w:t xml:space="preserve"> по статье 19.5 КоАП РФ. В отношении 6 объектов ТЭК выданы предписания об устранении выявленных нарушений повторно.</w:t>
      </w:r>
    </w:p>
    <w:p>
      <w:pPr>
        <w:pStyle w:val="2"/>
        <w:widowControl w:val="false"/>
        <w:suppressAutoHyphens w:val="true"/>
        <w:overflowPunct w:val="true"/>
        <w:bidi w:val="0"/>
        <w:spacing w:lineRule="exact" w:line="312" w:before="0" w:after="0"/>
        <w:ind w:left="0" w:right="0" w:firstLine="737"/>
        <w:jc w:val="both"/>
        <w:rPr/>
      </w:pPr>
      <w:r>
        <w:rPr>
          <w:rFonts w:ascii="Times New Roman" w:hAnsi="Times New Roman"/>
        </w:rPr>
        <w:t xml:space="preserve">При рассмотрении составленных сотрудниками Управления Росгвардии по Ульяновской области протоколов об административных правонарушениях, ответственность за совершение которых предусмотрены статьей 20.30 КоАП РФ, судами поддерживается обоснованность их составления. </w:t>
      </w:r>
    </w:p>
    <w:p>
      <w:pPr>
        <w:pStyle w:val="Normal"/>
        <w:spacing w:lineRule="exact" w:line="312" w:before="0" w:after="0"/>
        <w:ind w:left="0" w:right="0" w:firstLine="740"/>
        <w:jc w:val="both"/>
        <w:rPr>
          <w:rFonts w:ascii="Times New Roman" w:hAnsi="Times New Roman" w:eastAsia="Times New Roman" w:cs="Times New Roman"/>
          <w:b w:val="false"/>
          <w:b w:val="false"/>
          <w:bCs w:val="false"/>
          <w:sz w:val="28"/>
          <w:szCs w:val="28"/>
        </w:rPr>
      </w:pPr>
      <w:r>
        <w:rPr>
          <w:rFonts w:eastAsia="Times New Roman" w:cs="Times New Roman" w:ascii="Times New Roman" w:hAnsi="Times New Roman"/>
          <w:b w:val="false"/>
          <w:bCs w:val="false"/>
          <w:sz w:val="28"/>
          <w:szCs w:val="28"/>
        </w:rPr>
      </w:r>
    </w:p>
    <w:p>
      <w:pPr>
        <w:pStyle w:val="2"/>
        <w:spacing w:lineRule="exact" w:line="312" w:before="0" w:after="0"/>
        <w:ind w:left="0" w:right="0" w:firstLine="740"/>
        <w:jc w:val="both"/>
        <w:rPr>
          <w:rFonts w:ascii="Times New Roman" w:hAnsi="Times New Roman"/>
        </w:rPr>
      </w:pPr>
      <w:r>
        <w:rPr>
          <w:rFonts w:ascii="Times New Roman" w:hAnsi="Times New Roman"/>
        </w:rPr>
      </w:r>
    </w:p>
    <w:p>
      <w:pPr>
        <w:pStyle w:val="2"/>
        <w:spacing w:lineRule="exact" w:line="312" w:before="0" w:after="0"/>
        <w:ind w:left="0" w:right="0" w:firstLine="740"/>
        <w:jc w:val="right"/>
        <w:rPr>
          <w:rFonts w:ascii="Times New Roman" w:hAnsi="Times New Roman"/>
        </w:rPr>
      </w:pPr>
      <w:r>
        <w:rPr>
          <w:rFonts w:ascii="Times New Roman" w:hAnsi="Times New Roman"/>
        </w:rPr>
        <w:t>Управление Росгвардии по Ульяновской области</w:t>
      </w:r>
    </w:p>
    <w:p>
      <w:pPr>
        <w:pStyle w:val="2"/>
        <w:spacing w:lineRule="exact" w:line="312" w:before="0" w:after="0"/>
        <w:ind w:left="0" w:right="0" w:firstLine="740"/>
        <w:jc w:val="right"/>
        <w:rPr/>
      </w:pPr>
      <w:r>
        <w:rPr/>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roman"/>
    <w:pitch w:val="default"/>
  </w:font>
  <w:font w:name="Liberation Sans">
    <w:altName w:val="Arial"/>
    <w:charset w:val="01"/>
    <w:family w:val="roman"/>
    <w:pitch w:val="default"/>
  </w:font>
  <w:font w:name="Arial">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Tahoma" w:cs="Noto Sans Devanagari"/>
        <w:kern w:val="2"/>
        <w:sz w:val="20"/>
        <w:szCs w:val="24"/>
        <w:lang w:val="ru-RU"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Tahoma" w:cs="Noto Sans Devanagari"/>
      <w:color w:val="auto"/>
      <w:kern w:val="2"/>
      <w:sz w:val="24"/>
      <w:szCs w:val="24"/>
      <w:lang w:val="ru-RU" w:eastAsia="zh-CN" w:bidi="hi-IN"/>
    </w:rPr>
  </w:style>
  <w:style w:type="character" w:styleId="Style14">
    <w:name w:val="Символ нумерации"/>
    <w:qFormat/>
    <w:rPr/>
  </w:style>
  <w:style w:type="paragraph" w:styleId="Style15">
    <w:name w:val="Заголовок"/>
    <w:basedOn w:val="Normal"/>
    <w:next w:val="Style16"/>
    <w:qFormat/>
    <w:pPr>
      <w:keepNext w:val="true"/>
      <w:spacing w:before="240" w:after="120"/>
    </w:pPr>
    <w:rPr>
      <w:rFonts w:ascii="Liberation Sans" w:hAnsi="Liberation Sans"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Noto Sans Devanagari"/>
    </w:rPr>
  </w:style>
  <w:style w:type="paragraph" w:styleId="Style18">
    <w:name w:val="Caption"/>
    <w:basedOn w:val="Normal"/>
    <w:qFormat/>
    <w:pPr>
      <w:suppressLineNumbers/>
      <w:spacing w:before="120" w:after="120"/>
    </w:pPr>
    <w:rPr>
      <w:rFonts w:cs="Noto Sans Devanagari"/>
      <w:i/>
      <w:iCs/>
      <w:sz w:val="24"/>
      <w:szCs w:val="24"/>
    </w:rPr>
  </w:style>
  <w:style w:type="paragraph" w:styleId="Style19">
    <w:name w:val="Указатель"/>
    <w:basedOn w:val="Normal"/>
    <w:qFormat/>
    <w:pPr>
      <w:suppressLineNumbers/>
    </w:pPr>
    <w:rPr>
      <w:rFonts w:cs="Noto Sans Devanagari"/>
    </w:rPr>
  </w:style>
  <w:style w:type="paragraph" w:styleId="2">
    <w:name w:val="Основной текст (2)"/>
    <w:basedOn w:val="Normal"/>
    <w:qFormat/>
    <w:pPr>
      <w:widowControl w:val="false"/>
      <w:spacing w:lineRule="auto" w:line="240" w:before="300" w:after="420"/>
      <w:jc w:val="center"/>
    </w:pPr>
    <w:rPr>
      <w:sz w:val="28"/>
      <w:szCs w:val="28"/>
    </w:rPr>
  </w:style>
  <w:style w:type="paragraph" w:styleId="ConsPlusNormal">
    <w:name w:val="ConsPlusNormal"/>
    <w:qFormat/>
    <w:pPr>
      <w:widowControl w:val="false"/>
      <w:suppressAutoHyphens w:val="true"/>
      <w:bidi w:val="0"/>
      <w:spacing w:before="0" w:after="0"/>
      <w:jc w:val="left"/>
    </w:pPr>
    <w:rPr>
      <w:rFonts w:ascii="Arial" w:hAnsi="Arial" w:eastAsia="Times New Roman" w:cs="Arial"/>
      <w:color w:val="auto"/>
      <w:kern w:val="2"/>
      <w:sz w:val="20"/>
      <w:szCs w:val="24"/>
      <w:lang w:val="ru-RU" w:eastAsia="zh-CN" w:bidi="hi-IN"/>
    </w:rPr>
  </w:style>
  <w:style w:type="paragraph" w:styleId="Standard">
    <w:name w:val="Standard"/>
    <w:qFormat/>
    <w:pPr>
      <w:widowControl/>
      <w:suppressAutoHyphens w:val="true"/>
      <w:bidi w:val="0"/>
      <w:spacing w:before="0" w:after="0"/>
      <w:jc w:val="left"/>
      <w:textAlignment w:val="baseline"/>
    </w:pPr>
    <w:rPr>
      <w:rFonts w:ascii="Liberation Serif" w:hAnsi="Liberation Serif" w:eastAsia="Tahoma" w:cs="Noto Sans Devanagari"/>
      <w:color w:val="auto"/>
      <w:kern w:val="2"/>
      <w:sz w:val="24"/>
      <w:szCs w:val="24"/>
      <w:lang w:val="ru-RU"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197</TotalTime>
  <Application>LibreOffice/6.4.7.2$Linux_X86_64 LibreOffice_project/40$Build-2</Application>
  <Pages>2</Pages>
  <Words>382</Words>
  <Characters>2927</Characters>
  <CharactersWithSpaces>3407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2019-06-18T15:11:23Z</dcterms:created>
  <dc:creator/>
  <dc:description/>
  <dc:language>ru-RU</dc:language>
  <cp:lastModifiedBy/>
  <cp:lastPrinted>2022-06-27T18:07:43Z</cp:lastPrinted>
  <dcterms:modified xsi:type="dcterms:W3CDTF">2026-06-30T08:36:02Z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ies>
</file>